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Jeż-Ludwichowska Maria</w:t>
      </w:r>
    </w:p>
    <w:p>
      <w:pPr>
        <w:pStyle w:val="centerParagraph"/>
      </w:pPr>
      <w:r>
        <w:rPr>
          <w:rStyle w:val="normalStyle"/>
        </w:rPr>
        <w:t xml:space="preserve">ur. 1951</w:t>
      </w:r>
    </w:p>
    <w:p>
      <w:pPr/>
      <w:r>
        <w:rPr>
          <w:rStyle w:val="normalStyle"/>
        </w:rPr>
        <w:t xml:space="preserve">prawniczka, specjalistka w zakresie postępowania karnego, członkini Towarzystwa Naukowego w Toruniu od 1974 r.</w:t>
      </w:r>
    </w:p>
    <w:p/>
    <w:p>
      <w:pPr/>
      <w:r>
        <w:rPr>
          <w:rStyle w:val="normalStyle"/>
        </w:rPr>
        <w:t xml:space="preserve">Studia prawnicze ukończyła na Uniwersytecie Mikołaja Kopernika w Toruniu, na którym w 1975 r. uzyskała stopień doktora nauk prawnych. Zatrudniona na tej uczelni od 1973 r., rozwijała swoją karierę akademicką jako wykładowczyni i badaczka w dziedzinie prawa karnego, prawa procesowego i kryminologii.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Jeż-Ludwichowska Maria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