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Magistrat miasta Brodnicy</w:t>
      </w:r>
    </w:p>
    <w:p>
      <w:pPr/>
      <w:r>
        <w:rPr>
          <w:rStyle w:val="normalStyle"/>
        </w:rPr>
        <w:t xml:space="preserve">Magistrat miasta Brodnicy - członek zwyczajny (instytucjonalny) w r. 1926.</w:t>
      </w:r>
    </w:p>
    <w:p/>
    <w:p>
      <w:pPr/>
      <w:r>
        <w:rPr>
          <w:rStyle w:val="normalStyle"/>
        </w:rPr>
        <w:t xml:space="preserve">Miasta na terenie byłego zaboru pruskiego w początkowym okresie II Rzeczypospolitej pod względem struktury i funkcjonowania organów władzy samorządowej różniły się od pozostałych ziem polskich. Ich ustrój opierał się na ustawodawstwie pruskim z połowy XIX w. oraz rozporządzenia Ministra b. Dzielnicy Pruskiej z 1921 r. Magistrat (zarząd miejski) był organem wykonawczym, uzupełniającym radę miejską, posiadającą z kolei prerogatywę uchwałodawczą. Rada wybierała członków magistratu, których liczba nie przekraczała zazwyczaj 15 osób i którzy byli zatwierdzani przez wojewodę. Pracami zarządu kierował prezydent lub burmistrz miasta. Magistrat posiadał konkretne działy (decernaty). Do zadań zarządu należało zarządzanie m. in. zarządzanie majątkiem miejskim i reprezentowanie miasta wobec władz zwierzchnich. 
Magistrat miasta Brodnicy rozpoczął swoją współpracę z Towarzystwem Naukowym po ukazaniu się okólnika wojewody pomorskiego, wzywającego burmistrzów do wspierania TNT subwencją lub rekrutowania doń członków. W listopadzie 1925 r. magistrat m. Brodnicy zawiadamiając o skutkach akcji rekrutacyjnej, informował jednocześnie, że administrację tworzonego Koła Przyjaciół TNT stanowić będzie administracja Towarzystwa Urzędników Państwowych, Samorządowych i Komunalnych „Ognisko”, przy którym Koło Przyjaciół miało tworzyć osobną sekcję. Jako członek magistrat został zapewne wpisany po wpłaceniu subwencji w 1926 r., potraktowanej jako składka. Na tym współpraca się zakończyła.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Magistrat miasta Brodnicy</dc:title>
  <dc:description/>
  <dc:subject/>
  <cp:keywords/>
  <cp:category/>
  <cp:lastModifiedBy/>
  <dcterms:created xsi:type="dcterms:W3CDTF">2026-11-01T15:09:22+00:00</dcterms:created>
  <dcterms:modified xsi:type="dcterms:W3CDTF">2026-11-01T15:09:22+00:00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