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Pucka</w:t>
      </w:r>
    </w:p>
    <w:p>
      <w:pPr/>
      <w:r>
        <w:rPr>
          <w:rStyle w:val="normalStyle"/>
        </w:rPr>
        <w:t xml:space="preserve">Magistrat miasta Pucka, członek zwyczajny (instytucjonalny) w l. 1928-1934.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organów władzy samorządowej różniły się od pozostałych ziem polskich. Ich ustrój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członków magistratu, których liczba nie przekraczała zazwyczaj 15 osób i którzy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 
Magistrat m. Pucka dołączył jako członek Towarzystwa Naukowego w celu udzielania wsparcia finansowego Towarzystwu poprzez wyższe niż standardowe składki i subwencje. Nic nie wiadomo na temat współpracy między magistratem a Towarzystwem. Magistrat został skreślony z listy członków w 1934 r. wraz z odmową wpłacenia subwencji ze względu na położenie finansowe.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Pucka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