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Ślass Adam</w:t>
      </w:r>
    </w:p>
    <w:p>
      <w:pPr>
        <w:pStyle w:val="centerParagraph"/>
      </w:pPr>
      <w:r>
        <w:rPr>
          <w:rStyle w:val="normalStyle"/>
        </w:rPr>
        <w:t xml:space="preserve">1888-?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studia wyższe. Od kwietnia 1920 r. do 30 IX 1921 r. uczył łaciny w Gimnazjum Męskim w Chełmnie. W 1923 r. widniał już w spisach nauczycieli Państwowego Gimnazjum Męskiego w Chojnicach jako nauczyciel łaciny, greki oraz języka francuskiego. Posiadał w&amp;oacute;wczas 6 letni staż zawodowy. W 1925 r. nie uczył już w tej szkole.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Ślass Adam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