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Starogardu</w:t>
      </w:r>
    </w:p>
    <w:p>
      <w:pPr/>
      <w:r>
        <w:rPr>
          <w:rStyle w:val="normalStyle"/>
        </w:rPr>
        <w:t xml:space="preserve">Magistrat miasta Starogardu, członek zwyczajny (instytucjonalny) TNT w l. 1926-1932.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miasta Starogardu został przyjęty jako członek Towarzystwa Naukowego w styczniu 1926 r. Subwencje w wysokości 50 zł. udzielane przez magistrat funkcjonowały jak składki, bowiem w zamian Towarzystwo przesyłało do Starogardu swoje publikacje. Ostatnia wpłacona składka zapisana jest na luty 1931 r. Brak dalszego wsparcia można tłumaczyć pogorszeniem się stanu finans&amp;oacute;w miasta, co było częstym powodem dla skreślania tychże z list członk&amp;oacute;w TNT.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Starogardu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