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Magistrat miasta Podgórza</w:t>
      </w:r>
    </w:p>
    <w:p>
      <w:pPr/>
      <w:r>
        <w:rPr>
          <w:rStyle w:val="normalStyle"/>
        </w:rPr>
        <w:t xml:space="preserve">Magistrat miasta Podgórza, członek zwyczajny (instytucjonalny) TNT w l. 1925-1929.</w:t>
      </w:r>
    </w:p>
    <w:p/>
    <w:p>
      <w:pPr/>
      <w:r>
        <w:rPr>
          <w:rStyle w:val="normalStyle"/>
        </w:rPr>
        <w:t xml:space="preserve">Miasta na terenie byłego zaboru pruskiego w początkowym okresie II Rzeczypospolitej pod względem struktury i funkcjonowania organ&amp;oacute;w władzy samorządowej r&amp;oacute;żniły się od pozostałych ziem polskich. Ich ustr&amp;oacute;j opierał się na ustawodawstwie pruskim z połowy XIX w. oraz rozporządzenia Ministra b. Dzielnicy Pruskiej z 1921 r. Magistrat (zarząd miejski) był organem wykonawczym, uzupełniającym radę miejską, posiadającą z kolei prerogatywę uchwałodawczą. Rada wybierała członk&amp;oacute;w magistratu, kt&amp;oacute;rych liczba nie przekraczała zazwyczaj 15 os&amp;oacute;b i kt&amp;oacute;rzy byli zatwierdzani przez wojewodę. Pracami zarządu kierował prezydent lub burmistrz miasta. Magistrat posiadał konkretne działy (decernaty). Do zadań zarządu należało zarządzanie m. in. zarządzanie majątkiem miejskim i reprezentowanie miasta wobec władz zwierzchnich.
Magistrat m. Podg&amp;oacute;rza został członkiem Towarzystwa Naukowego we wrześniu 1925 r. w odpowiedzi na wezwanie wojewody, skierowane do miast i powiat&amp;oacute;w wojew&amp;oacute;dztwa pomorskiego. Celem tego działania było wsparcie finansowe Towarzystwa. Wcześniej, w sierpniu 1925 r. magistrat na prośbę TNT sporządził listę os&amp;oacute;b mogących być zainteresowanymi członkostwem w Towarzystwie. Płacona przez magistrat składka stanowiła dwukrotność standardowej (24 zł). Ostatnia zadeklarowana składka przypada na 1929 r., na czym najpewniej zakończyła się wsp&amp;oacute;łpraca magistratu z TNT.
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Magistrat miasta Podgórza</dc:title>
  <dc:description/>
  <dc:subject/>
  <cp:keywords/>
  <cp:category/>
  <cp:lastModifiedBy/>
  <dcterms:created xsi:type="dcterms:W3CDTF">2026-11-01T15:10:13+00:00</dcterms:created>
  <dcterms:modified xsi:type="dcterms:W3CDTF">2026-11-01T15:10:13+00:00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