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Magistrat Nowego Miasta nad Drwęcą</w:t>
      </w:r>
    </w:p>
    <w:p>
      <w:pPr/>
      <w:r>
        <w:rPr>
          <w:rStyle w:val="normalStyle"/>
        </w:rPr>
        <w:t xml:space="preserve">Magistrat Nowego Miasta nad Drwęcą, członek zwyczajny (instytucjonalny) TNT w l. 1926-1929.</w:t>
      </w:r>
    </w:p>
    <w:p/>
    <w:p>
      <w:pPr/>
      <w:r>
        <w:rPr>
          <w:rStyle w:val="normalStyle"/>
        </w:rPr>
        <w:t xml:space="preserve">Miasta na terenie byłego zaboru pruskiego w początkowym okresie II Rzeczypospolitej pod względem struktury i funkcjonowania organ&amp;oacute;w władzy samorządowej r&amp;oacute;żniły się od pozostałych ziem polskich. Ich ustr&amp;oacute;j opierał się na ustawodawstwie pruskim z połowy XIX w. oraz rozporządzenia Ministra b. Dzielnicy Pruskiej z 1921 r. Magistrat (zarząd miejski) był organem wykonawczym, uzupełniającym radę miejską, posiadającą z kolei prerogatywę uchwałodawczą. Rada wybierała członk&amp;oacute;w magistratu, kt&amp;oacute;rych liczba nie przekraczała zazwyczaj 15 os&amp;oacute;b i kt&amp;oacute;rzy byli zatwierdzani przez wojewodę. Pracami zarządu kierował prezydent lub burmistrz miasta. Magistrat posiadał konkretne działy (decernaty). Do zadań zarządu należało zarządzanie m. in. zarządzanie majątkiem miejskim i reprezentowanie miasta wobec władz zwierzchnich.
W lipcu 1925 r. wojewoda pomorski wydał ok&amp;oacute;lnik, wzywający starost&amp;oacute;w powiatowych do udzielania Towarzystwu Naukowemu pomocy finansowej oraz do tworzenia lokalnych K&amp;oacute;ł wspierających TNT w pozyskiwaniu nowych członk&amp;oacute;w. W reakcji na to magistrat Nowegomiasta nad Drwęcą (dziś: Nowe Miasto Lubawskie) dołączył do Towarzystwa Naukowego jako członek ze standardową składką z dniem 5 maja 1926 r. W 1928 r. z racji na położenie finansowe miasta, magistrat zaprzestał płacenia składki, co było przyczyną skreślenia go z list członkowskich.
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Magistrat Nowego Miasta nad Drwęcą</dc:title>
  <dc:description/>
  <dc:subject/>
  <cp:keywords/>
  <cp:category/>
  <cp:lastModifiedBy/>
  <dcterms:created xsi:type="dcterms:W3CDTF">2026-11-01T15:09:28+00:00</dcterms:created>
  <dcterms:modified xsi:type="dcterms:W3CDTF">2026-11-01T15:09:28+00:00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